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FC" w:rsidRPr="004E0911" w:rsidRDefault="004E0911" w:rsidP="004E0911">
      <w:pPr>
        <w:jc w:val="center"/>
        <w:rPr>
          <w:b/>
        </w:rPr>
      </w:pPr>
      <w:r w:rsidRPr="004E0911">
        <w:rPr>
          <w:b/>
        </w:rPr>
        <w:t>Unit Assessment</w:t>
      </w:r>
    </w:p>
    <w:p w:rsidR="004E0911" w:rsidRPr="004E0911" w:rsidRDefault="004E0911" w:rsidP="004E0911">
      <w:pPr>
        <w:jc w:val="center"/>
        <w:rPr>
          <w:b/>
        </w:rPr>
      </w:pPr>
      <w:r w:rsidRPr="004E0911">
        <w:rPr>
          <w:b/>
        </w:rPr>
        <w:t>Populations and Ecological Footprint</w:t>
      </w:r>
    </w:p>
    <w:p w:rsidR="004E0911" w:rsidRDefault="004E0911" w:rsidP="004E0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A population is a group of organisms of the same species living in the same area at the same time, and which are capable of interbreeding.</w:t>
      </w:r>
    </w:p>
    <w:p w:rsidR="004E0911" w:rsidRDefault="004E0911" w:rsidP="004E0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4E0911" w:rsidRDefault="004E0911" w:rsidP="004E0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S and J population curves describe a generalized response of populations to a particular set of conditions (abiotic and biotic factors)</w:t>
      </w:r>
      <w:r>
        <w:rPr>
          <w:rFonts w:ascii="Arial" w:hAnsi="Arial" w:cs="Arial"/>
          <w:b/>
          <w:bCs/>
          <w:sz w:val="19"/>
          <w:szCs w:val="19"/>
        </w:rPr>
        <w:t>.</w:t>
      </w:r>
    </w:p>
    <w:p w:rsidR="004E0911" w:rsidRPr="003F46F1" w:rsidRDefault="004E0911" w:rsidP="004E0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4E0911" w:rsidRDefault="004E0911" w:rsidP="004E0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Limiting factors will slow population growth as it approaches the carrying capacity of the system.</w:t>
      </w:r>
    </w:p>
    <w:p w:rsidR="004E0911" w:rsidRDefault="004E0911" w:rsidP="004E0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4E0911" w:rsidRDefault="004E0911" w:rsidP="004E0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A community is a group of populations living and interacting with each other in a common habitat.</w:t>
      </w:r>
    </w:p>
    <w:p w:rsidR="004E0911" w:rsidRDefault="004E0911" w:rsidP="004E0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4E0911" w:rsidRDefault="004E0911" w:rsidP="004E0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Methods for estimating the abundance of non-m</w:t>
      </w:r>
      <w:r>
        <w:rPr>
          <w:rFonts w:ascii="Arial" w:hAnsi="Arial" w:cs="Arial"/>
          <w:sz w:val="19"/>
          <w:szCs w:val="19"/>
        </w:rPr>
        <w:t xml:space="preserve">otile organisms include the use </w:t>
      </w:r>
      <w:r>
        <w:rPr>
          <w:rFonts w:ascii="Arial" w:hAnsi="Arial" w:cs="Arial"/>
          <w:sz w:val="19"/>
          <w:szCs w:val="19"/>
        </w:rPr>
        <w:t>of quadrats for making actual counts, measuring</w:t>
      </w:r>
      <w:r>
        <w:rPr>
          <w:rFonts w:ascii="Arial" w:hAnsi="Arial" w:cs="Arial"/>
          <w:sz w:val="19"/>
          <w:szCs w:val="19"/>
        </w:rPr>
        <w:t xml:space="preserve"> population density, percentage </w:t>
      </w:r>
      <w:r>
        <w:rPr>
          <w:rFonts w:ascii="Arial" w:hAnsi="Arial" w:cs="Arial"/>
          <w:sz w:val="19"/>
          <w:szCs w:val="19"/>
        </w:rPr>
        <w:t>cover and percentage frequency.</w:t>
      </w:r>
    </w:p>
    <w:p w:rsidR="004E0911" w:rsidRDefault="004E0911" w:rsidP="004E0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4E0911" w:rsidRDefault="004E0911" w:rsidP="004E0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Direct and indirect methods for estimating th</w:t>
      </w:r>
      <w:r>
        <w:rPr>
          <w:rFonts w:ascii="Arial" w:hAnsi="Arial" w:cs="Arial"/>
          <w:sz w:val="19"/>
          <w:szCs w:val="19"/>
        </w:rPr>
        <w:t xml:space="preserve">e abundance of motile organisms </w:t>
      </w:r>
      <w:r>
        <w:rPr>
          <w:rFonts w:ascii="Arial" w:hAnsi="Arial" w:cs="Arial"/>
          <w:sz w:val="19"/>
          <w:szCs w:val="19"/>
        </w:rPr>
        <w:t>can be described and evaluated. Direct me</w:t>
      </w:r>
      <w:r>
        <w:rPr>
          <w:rFonts w:ascii="Arial" w:hAnsi="Arial" w:cs="Arial"/>
          <w:sz w:val="19"/>
          <w:szCs w:val="19"/>
        </w:rPr>
        <w:t xml:space="preserve">thods include actual counts and </w:t>
      </w:r>
      <w:r>
        <w:rPr>
          <w:rFonts w:ascii="Arial" w:hAnsi="Arial" w:cs="Arial"/>
          <w:sz w:val="19"/>
          <w:szCs w:val="19"/>
        </w:rPr>
        <w:t>sampling. Indirect methods include the use of capture–mark–</w:t>
      </w:r>
      <w:r>
        <w:rPr>
          <w:rFonts w:ascii="Arial" w:hAnsi="Arial" w:cs="Arial"/>
          <w:sz w:val="19"/>
          <w:szCs w:val="19"/>
        </w:rPr>
        <w:t xml:space="preserve">recapture with the </w:t>
      </w:r>
      <w:r>
        <w:rPr>
          <w:rFonts w:ascii="Arial" w:hAnsi="Arial" w:cs="Arial"/>
          <w:sz w:val="19"/>
          <w:szCs w:val="19"/>
        </w:rPr>
        <w:t>application of the Lincoln index.</w:t>
      </w:r>
    </w:p>
    <w:p w:rsidR="004E0911" w:rsidRDefault="004E0911" w:rsidP="004E0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noProof/>
        </w:rPr>
        <w:drawing>
          <wp:inline distT="0" distB="0" distL="0" distR="0" wp14:anchorId="6B00E8B5" wp14:editId="33E9F8ED">
            <wp:extent cx="1400175" cy="314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911" w:rsidRDefault="004E0911" w:rsidP="004E0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8"/>
          <w:szCs w:val="18"/>
        </w:rPr>
        <w:t xml:space="preserve">– </w:t>
      </w:r>
      <w:proofErr w:type="gramStart"/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sz w:val="12"/>
          <w:szCs w:val="12"/>
        </w:rPr>
        <w:t>1</w:t>
      </w:r>
      <w:proofErr w:type="gramEnd"/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9"/>
          <w:szCs w:val="19"/>
        </w:rPr>
        <w:t>is the number caught in the first sample</w:t>
      </w:r>
    </w:p>
    <w:p w:rsidR="004E0911" w:rsidRDefault="004E0911" w:rsidP="004E0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8"/>
          <w:szCs w:val="18"/>
        </w:rPr>
        <w:t xml:space="preserve">– </w:t>
      </w:r>
      <w:proofErr w:type="gramStart"/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sz w:val="12"/>
          <w:szCs w:val="12"/>
        </w:rPr>
        <w:t>2</w:t>
      </w:r>
      <w:proofErr w:type="gramEnd"/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9"/>
          <w:szCs w:val="19"/>
        </w:rPr>
        <w:t>is the number caught in the second sample</w:t>
      </w:r>
    </w:p>
    <w:p w:rsidR="004E0911" w:rsidRDefault="004E0911" w:rsidP="004E0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8"/>
          <w:szCs w:val="18"/>
        </w:rPr>
        <w:t xml:space="preserve">– </w:t>
      </w:r>
      <w:proofErr w:type="gramStart"/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sz w:val="12"/>
          <w:szCs w:val="12"/>
        </w:rPr>
        <w:t>m</w:t>
      </w:r>
      <w:proofErr w:type="gramEnd"/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9"/>
          <w:szCs w:val="19"/>
        </w:rPr>
        <w:t>is the number caught in the second sample that were marked</w:t>
      </w:r>
      <w:r>
        <w:rPr>
          <w:rFonts w:ascii="Arial" w:hAnsi="Arial" w:cs="Arial"/>
          <w:sz w:val="19"/>
          <w:szCs w:val="19"/>
        </w:rPr>
        <w:t>.</w:t>
      </w:r>
    </w:p>
    <w:p w:rsidR="004E0911" w:rsidRDefault="004E0911" w:rsidP="004E0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4E0911" w:rsidRDefault="004E0911" w:rsidP="004E0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Species richness is the number of species</w:t>
      </w:r>
      <w:r>
        <w:rPr>
          <w:rFonts w:ascii="Arial" w:hAnsi="Arial" w:cs="Arial"/>
          <w:sz w:val="19"/>
          <w:szCs w:val="19"/>
        </w:rPr>
        <w:t xml:space="preserve"> in a community and is a useful </w:t>
      </w:r>
      <w:r>
        <w:rPr>
          <w:rFonts w:ascii="Arial" w:hAnsi="Arial" w:cs="Arial"/>
          <w:sz w:val="19"/>
          <w:szCs w:val="19"/>
        </w:rPr>
        <w:t>comparative measure.</w:t>
      </w:r>
    </w:p>
    <w:p w:rsidR="004E0911" w:rsidRDefault="004E0911" w:rsidP="004E0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 xml:space="preserve">Demographic tools for quantifying human population </w:t>
      </w:r>
      <w:r>
        <w:rPr>
          <w:rFonts w:ascii="Arial" w:hAnsi="Arial" w:cs="Arial"/>
          <w:sz w:val="19"/>
          <w:szCs w:val="19"/>
        </w:rPr>
        <w:t xml:space="preserve">include crude birth rate (CBR), </w:t>
      </w:r>
      <w:r>
        <w:rPr>
          <w:rFonts w:ascii="Arial" w:hAnsi="Arial" w:cs="Arial"/>
          <w:sz w:val="19"/>
          <w:szCs w:val="19"/>
        </w:rPr>
        <w:t>crude death rate (CDR), total fertility rate (TFR),</w:t>
      </w:r>
      <w:r>
        <w:rPr>
          <w:rFonts w:ascii="Arial" w:hAnsi="Arial" w:cs="Arial"/>
          <w:sz w:val="19"/>
          <w:szCs w:val="19"/>
        </w:rPr>
        <w:t xml:space="preserve"> doubling time (DT) and natural </w:t>
      </w:r>
      <w:r>
        <w:rPr>
          <w:rFonts w:ascii="Arial" w:hAnsi="Arial" w:cs="Arial"/>
          <w:sz w:val="19"/>
          <w:szCs w:val="19"/>
        </w:rPr>
        <w:t>increase rate (NIR).</w:t>
      </w:r>
    </w:p>
    <w:p w:rsidR="004E0911" w:rsidRDefault="004E0911" w:rsidP="004E0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4E0911" w:rsidRDefault="004E0911" w:rsidP="004E0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Global human population has followed a rapid growth cur</w:t>
      </w:r>
      <w:r>
        <w:rPr>
          <w:rFonts w:ascii="Arial" w:hAnsi="Arial" w:cs="Arial"/>
          <w:sz w:val="19"/>
          <w:szCs w:val="19"/>
        </w:rPr>
        <w:t xml:space="preserve">ve, but there is uncertainty as </w:t>
      </w:r>
      <w:r>
        <w:rPr>
          <w:rFonts w:ascii="Arial" w:hAnsi="Arial" w:cs="Arial"/>
          <w:sz w:val="19"/>
          <w:szCs w:val="19"/>
        </w:rPr>
        <w:t>to how this may be changing.</w:t>
      </w:r>
    </w:p>
    <w:p w:rsidR="004E0911" w:rsidRDefault="004E0911" w:rsidP="004E0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4E0911" w:rsidRDefault="004E0911" w:rsidP="004E0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As the human population grows, increased stress is placed on all of the Earth’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z w:val="19"/>
          <w:szCs w:val="19"/>
        </w:rPr>
        <w:t>systems.</w:t>
      </w:r>
    </w:p>
    <w:p w:rsidR="004E0911" w:rsidRDefault="004E0911" w:rsidP="004E0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4E0911" w:rsidRDefault="004E0911" w:rsidP="004E0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Age–gender pyramids and demographic transition mo</w:t>
      </w:r>
      <w:r>
        <w:rPr>
          <w:rFonts w:ascii="Arial" w:hAnsi="Arial" w:cs="Arial"/>
          <w:sz w:val="19"/>
          <w:szCs w:val="19"/>
        </w:rPr>
        <w:t xml:space="preserve">dels (DTM) can be useful in the </w:t>
      </w:r>
      <w:r>
        <w:rPr>
          <w:rFonts w:ascii="Arial" w:hAnsi="Arial" w:cs="Arial"/>
          <w:sz w:val="19"/>
          <w:szCs w:val="19"/>
        </w:rPr>
        <w:t xml:space="preserve">prediction of human population growth. The </w:t>
      </w:r>
      <w:r>
        <w:rPr>
          <w:rFonts w:ascii="Arial" w:hAnsi="Arial" w:cs="Arial"/>
          <w:sz w:val="19"/>
          <w:szCs w:val="19"/>
        </w:rPr>
        <w:t xml:space="preserve">DTM is a model that shows how a </w:t>
      </w:r>
      <w:r>
        <w:rPr>
          <w:rFonts w:ascii="Arial" w:hAnsi="Arial" w:cs="Arial"/>
          <w:sz w:val="19"/>
          <w:szCs w:val="19"/>
        </w:rPr>
        <w:t>population transitions from a pre-industrial stag</w:t>
      </w:r>
      <w:r>
        <w:rPr>
          <w:rFonts w:ascii="Arial" w:hAnsi="Arial" w:cs="Arial"/>
          <w:sz w:val="19"/>
          <w:szCs w:val="19"/>
        </w:rPr>
        <w:t xml:space="preserve">e with high CBRs and CDRs to an </w:t>
      </w:r>
      <w:r>
        <w:rPr>
          <w:rFonts w:ascii="Arial" w:hAnsi="Arial" w:cs="Arial"/>
          <w:sz w:val="19"/>
          <w:szCs w:val="19"/>
        </w:rPr>
        <w:t xml:space="preserve">economically advanced stage with low or declining CBRs and low </w:t>
      </w:r>
      <w:proofErr w:type="spellStart"/>
      <w:r>
        <w:rPr>
          <w:rFonts w:ascii="Arial" w:hAnsi="Arial" w:cs="Arial"/>
          <w:sz w:val="19"/>
          <w:szCs w:val="19"/>
        </w:rPr>
        <w:t>CDRs.</w:t>
      </w:r>
      <w:proofErr w:type="spellEnd"/>
    </w:p>
    <w:p w:rsidR="004E0911" w:rsidRDefault="004E0911" w:rsidP="004E0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4E0911" w:rsidRDefault="004E0911" w:rsidP="004E0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Influences on human population dynamics include cultural,</w:t>
      </w:r>
      <w:r>
        <w:rPr>
          <w:rFonts w:ascii="Arial" w:hAnsi="Arial" w:cs="Arial"/>
          <w:sz w:val="19"/>
          <w:szCs w:val="19"/>
        </w:rPr>
        <w:t xml:space="preserve"> historical, religious, social, </w:t>
      </w:r>
      <w:r>
        <w:rPr>
          <w:rFonts w:ascii="Arial" w:hAnsi="Arial" w:cs="Arial"/>
          <w:sz w:val="19"/>
          <w:szCs w:val="19"/>
        </w:rPr>
        <w:t>political and economic factors.</w:t>
      </w:r>
    </w:p>
    <w:p w:rsidR="004E0911" w:rsidRDefault="004E0911" w:rsidP="004E0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4E0911" w:rsidRDefault="004E0911" w:rsidP="004E0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National and international development policies m</w:t>
      </w:r>
      <w:r>
        <w:rPr>
          <w:rFonts w:ascii="Arial" w:hAnsi="Arial" w:cs="Arial"/>
          <w:sz w:val="19"/>
          <w:szCs w:val="19"/>
        </w:rPr>
        <w:t xml:space="preserve">ay also have an impact on human </w:t>
      </w:r>
      <w:r>
        <w:rPr>
          <w:rFonts w:ascii="Arial" w:hAnsi="Arial" w:cs="Arial"/>
          <w:sz w:val="19"/>
          <w:szCs w:val="19"/>
        </w:rPr>
        <w:t>population dynamics.</w:t>
      </w:r>
    </w:p>
    <w:p w:rsidR="004E0911" w:rsidRDefault="004E0911" w:rsidP="004E0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4E0911" w:rsidRDefault="004E0911" w:rsidP="004E0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Carrying capacity is the maximum number of a species, or “load</w:t>
      </w:r>
      <w:proofErr w:type="gramStart"/>
      <w:r>
        <w:rPr>
          <w:rFonts w:ascii="Arial" w:hAnsi="Arial" w:cs="Arial"/>
          <w:sz w:val="19"/>
          <w:szCs w:val="19"/>
        </w:rPr>
        <w:t>”,</w:t>
      </w:r>
      <w:r>
        <w:rPr>
          <w:rFonts w:ascii="Arial" w:hAnsi="Arial" w:cs="Arial"/>
          <w:sz w:val="19"/>
          <w:szCs w:val="19"/>
        </w:rPr>
        <w:t xml:space="preserve"> that</w:t>
      </w:r>
      <w:proofErr w:type="gramEnd"/>
      <w:r>
        <w:rPr>
          <w:rFonts w:ascii="Arial" w:hAnsi="Arial" w:cs="Arial"/>
          <w:sz w:val="19"/>
          <w:szCs w:val="19"/>
        </w:rPr>
        <w:t xml:space="preserve"> can be </w:t>
      </w:r>
      <w:r>
        <w:rPr>
          <w:rFonts w:ascii="Arial" w:hAnsi="Arial" w:cs="Arial"/>
          <w:sz w:val="19"/>
          <w:szCs w:val="19"/>
        </w:rPr>
        <w:t>sustainably supported by a given area.</w:t>
      </w:r>
    </w:p>
    <w:p w:rsidR="004E0911" w:rsidRDefault="004E0911" w:rsidP="004E0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4E0911" w:rsidRDefault="004E0911" w:rsidP="004E0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It is possible to estimate the carrying capacit</w:t>
      </w:r>
      <w:r>
        <w:rPr>
          <w:rFonts w:ascii="Arial" w:hAnsi="Arial" w:cs="Arial"/>
          <w:sz w:val="19"/>
          <w:szCs w:val="19"/>
        </w:rPr>
        <w:t xml:space="preserve">y of an environment for a given </w:t>
      </w:r>
      <w:r>
        <w:rPr>
          <w:rFonts w:ascii="Arial" w:hAnsi="Arial" w:cs="Arial"/>
          <w:sz w:val="19"/>
          <w:szCs w:val="19"/>
        </w:rPr>
        <w:t xml:space="preserve">species; however, this is problematic in the </w:t>
      </w:r>
      <w:r>
        <w:rPr>
          <w:rFonts w:ascii="Arial" w:hAnsi="Arial" w:cs="Arial"/>
          <w:sz w:val="19"/>
          <w:szCs w:val="19"/>
        </w:rPr>
        <w:t xml:space="preserve">case of human populations for a </w:t>
      </w:r>
      <w:r>
        <w:rPr>
          <w:rFonts w:ascii="Arial" w:hAnsi="Arial" w:cs="Arial"/>
          <w:sz w:val="19"/>
          <w:szCs w:val="19"/>
        </w:rPr>
        <w:t>number of reasons.</w:t>
      </w:r>
    </w:p>
    <w:p w:rsidR="004E0911" w:rsidRDefault="004E0911" w:rsidP="004E0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4E0911" w:rsidRDefault="004E0911" w:rsidP="004E0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An EF is the area of land and water requ</w:t>
      </w:r>
      <w:r>
        <w:rPr>
          <w:rFonts w:ascii="Arial" w:hAnsi="Arial" w:cs="Arial"/>
          <w:sz w:val="19"/>
          <w:szCs w:val="19"/>
        </w:rPr>
        <w:t xml:space="preserve">ired to support a defined human </w:t>
      </w:r>
      <w:r>
        <w:rPr>
          <w:rFonts w:ascii="Arial" w:hAnsi="Arial" w:cs="Arial"/>
          <w:sz w:val="19"/>
          <w:szCs w:val="19"/>
        </w:rPr>
        <w:t xml:space="preserve">population at a given standard of living. </w:t>
      </w:r>
      <w:r>
        <w:rPr>
          <w:rFonts w:ascii="Arial" w:hAnsi="Arial" w:cs="Arial"/>
          <w:sz w:val="19"/>
          <w:szCs w:val="19"/>
        </w:rPr>
        <w:t xml:space="preserve">The measure of an EF takes into </w:t>
      </w:r>
      <w:r>
        <w:rPr>
          <w:rFonts w:ascii="Arial" w:hAnsi="Arial" w:cs="Arial"/>
          <w:sz w:val="19"/>
          <w:szCs w:val="19"/>
        </w:rPr>
        <w:t>account the area required to provide all the reso</w:t>
      </w:r>
      <w:r>
        <w:rPr>
          <w:rFonts w:ascii="Arial" w:hAnsi="Arial" w:cs="Arial"/>
          <w:sz w:val="19"/>
          <w:szCs w:val="19"/>
        </w:rPr>
        <w:t xml:space="preserve">urces needed by the population, </w:t>
      </w:r>
      <w:r>
        <w:rPr>
          <w:rFonts w:ascii="Arial" w:hAnsi="Arial" w:cs="Arial"/>
          <w:sz w:val="19"/>
          <w:szCs w:val="19"/>
        </w:rPr>
        <w:t>and the assimilation of all wastes.</w:t>
      </w:r>
    </w:p>
    <w:p w:rsidR="004E0911" w:rsidRDefault="004E0911" w:rsidP="004E0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4E0911" w:rsidRDefault="004E0911" w:rsidP="004E0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 xml:space="preserve">EF is a model used to estimate the demands </w:t>
      </w:r>
      <w:r>
        <w:rPr>
          <w:rFonts w:ascii="Arial" w:hAnsi="Arial" w:cs="Arial"/>
          <w:sz w:val="19"/>
          <w:szCs w:val="19"/>
        </w:rPr>
        <w:t xml:space="preserve">that human populations place on </w:t>
      </w:r>
      <w:r>
        <w:rPr>
          <w:rFonts w:ascii="Arial" w:hAnsi="Arial" w:cs="Arial"/>
          <w:sz w:val="19"/>
          <w:szCs w:val="19"/>
        </w:rPr>
        <w:t>the environment.</w:t>
      </w:r>
    </w:p>
    <w:p w:rsidR="004E0911" w:rsidRDefault="004E0911" w:rsidP="004E0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EFs may vary significantly by country and by indi</w:t>
      </w:r>
      <w:r>
        <w:rPr>
          <w:rFonts w:ascii="Arial" w:hAnsi="Arial" w:cs="Arial"/>
          <w:sz w:val="19"/>
          <w:szCs w:val="19"/>
        </w:rPr>
        <w:t xml:space="preserve">vidual and include aspects such </w:t>
      </w:r>
      <w:r>
        <w:rPr>
          <w:rFonts w:ascii="Arial" w:hAnsi="Arial" w:cs="Arial"/>
          <w:sz w:val="19"/>
          <w:szCs w:val="19"/>
        </w:rPr>
        <w:t>as lifestyle choices (EVS), productivity of food p</w:t>
      </w:r>
      <w:r>
        <w:rPr>
          <w:rFonts w:ascii="Arial" w:hAnsi="Arial" w:cs="Arial"/>
          <w:sz w:val="19"/>
          <w:szCs w:val="19"/>
        </w:rPr>
        <w:t xml:space="preserve">roduction systems, land use and </w:t>
      </w:r>
      <w:r>
        <w:rPr>
          <w:rFonts w:ascii="Arial" w:hAnsi="Arial" w:cs="Arial"/>
          <w:sz w:val="19"/>
          <w:szCs w:val="19"/>
        </w:rPr>
        <w:t>industry. If the EF of a human population is great</w:t>
      </w:r>
      <w:r>
        <w:rPr>
          <w:rFonts w:ascii="Arial" w:hAnsi="Arial" w:cs="Arial"/>
          <w:sz w:val="19"/>
          <w:szCs w:val="19"/>
        </w:rPr>
        <w:t xml:space="preserve">er than the land area available </w:t>
      </w:r>
      <w:r>
        <w:rPr>
          <w:rFonts w:ascii="Arial" w:hAnsi="Arial" w:cs="Arial"/>
          <w:sz w:val="19"/>
          <w:szCs w:val="19"/>
        </w:rPr>
        <w:t>to it, this indicates that the population is unsusta</w:t>
      </w:r>
      <w:r>
        <w:rPr>
          <w:rFonts w:ascii="Arial" w:hAnsi="Arial" w:cs="Arial"/>
          <w:sz w:val="19"/>
          <w:szCs w:val="19"/>
        </w:rPr>
        <w:t xml:space="preserve">inable and exceeds the carrying </w:t>
      </w:r>
      <w:r>
        <w:rPr>
          <w:rFonts w:ascii="Arial" w:hAnsi="Arial" w:cs="Arial"/>
          <w:sz w:val="19"/>
          <w:szCs w:val="19"/>
        </w:rPr>
        <w:t>capacity of that area.</w:t>
      </w:r>
    </w:p>
    <w:p w:rsidR="004E0911" w:rsidRDefault="004E0911" w:rsidP="004E0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4E0911" w:rsidRDefault="004E0911" w:rsidP="004E0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 xml:space="preserve">Degradation of the environment, together with the consumption of </w:t>
      </w:r>
      <w:r>
        <w:rPr>
          <w:rFonts w:ascii="Arial" w:hAnsi="Arial" w:cs="Arial"/>
          <w:sz w:val="19"/>
          <w:szCs w:val="19"/>
        </w:rPr>
        <w:t xml:space="preserve">finite </w:t>
      </w:r>
      <w:r>
        <w:rPr>
          <w:rFonts w:ascii="Arial" w:hAnsi="Arial" w:cs="Arial"/>
          <w:sz w:val="19"/>
          <w:szCs w:val="19"/>
        </w:rPr>
        <w:t>resources, is expected to limit human population growth.</w:t>
      </w:r>
    </w:p>
    <w:p w:rsidR="004E0911" w:rsidRDefault="004E0911" w:rsidP="004E0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4E0911" w:rsidRPr="004E0911" w:rsidRDefault="004E0911" w:rsidP="004E0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If human populations do not live sustainably, the</w:t>
      </w:r>
      <w:r>
        <w:rPr>
          <w:rFonts w:ascii="Arial" w:hAnsi="Arial" w:cs="Arial"/>
          <w:sz w:val="19"/>
          <w:szCs w:val="19"/>
        </w:rPr>
        <w:t xml:space="preserve">y will exceed carrying capacity </w:t>
      </w:r>
      <w:r>
        <w:rPr>
          <w:rFonts w:ascii="Arial" w:hAnsi="Arial" w:cs="Arial"/>
          <w:sz w:val="19"/>
          <w:szCs w:val="19"/>
        </w:rPr>
        <w:t>and risk collapse.</w:t>
      </w:r>
    </w:p>
    <w:sectPr w:rsidR="004E0911" w:rsidRPr="004E0911" w:rsidSect="004E09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11"/>
    <w:rsid w:val="004E0911"/>
    <w:rsid w:val="007F67BB"/>
    <w:rsid w:val="00A7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Joelle   SHS-Staff</dc:creator>
  <cp:lastModifiedBy>Nelson, Joelle   SHS-Staff</cp:lastModifiedBy>
  <cp:revision>1</cp:revision>
  <dcterms:created xsi:type="dcterms:W3CDTF">2017-06-28T17:26:00Z</dcterms:created>
  <dcterms:modified xsi:type="dcterms:W3CDTF">2017-06-28T17:38:00Z</dcterms:modified>
</cp:coreProperties>
</file>